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400" w:lineRule="exact"/>
        <w:ind w:left="0" w:right="0"/>
        <w:jc w:val="left"/>
        <w:rPr>
          <w:rFonts w:hint="eastAsia" w:ascii="黑体" w:hAnsi="宋体" w:eastAsia="黑体" w:cs="楷体_GB2312"/>
          <w:sz w:val="32"/>
          <w:szCs w:val="32"/>
          <w:lang w:val="en-US"/>
        </w:rPr>
      </w:pPr>
      <w:r>
        <w:rPr>
          <w:rFonts w:hint="eastAsia" w:ascii="黑体" w:hAnsi="宋体" w:eastAsia="黑体" w:cs="楷体_GB2312"/>
          <w:kern w:val="2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400" w:lineRule="exact"/>
        <w:ind w:left="0" w:right="0"/>
        <w:jc w:val="center"/>
        <w:rPr>
          <w:rFonts w:hint="eastAsia" w:ascii="方正小标宋简体" w:hAnsi="宋体" w:eastAsia="方正小标宋简体" w:cs="方正小标宋简体"/>
          <w:bCs/>
          <w:sz w:val="36"/>
          <w:szCs w:val="36"/>
          <w:lang w:val="en-US"/>
        </w:rPr>
      </w:pPr>
      <w:r>
        <w:rPr>
          <w:rFonts w:hint="eastAsia" w:ascii="方正小标宋简体" w:hAnsi="宋体" w:eastAsia="方正小标宋简体" w:cs="黑体"/>
          <w:bCs/>
          <w:kern w:val="2"/>
          <w:sz w:val="36"/>
          <w:szCs w:val="36"/>
          <w:lang w:val="en-US" w:eastAsia="zh-CN" w:bidi="ar"/>
        </w:rPr>
        <w:t>青海省2016年普通高校招生工作进程表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400" w:lineRule="exact"/>
        <w:ind w:left="0" w:right="0" w:firstLine="904" w:firstLineChars="250"/>
        <w:jc w:val="both"/>
        <w:rPr>
          <w:rFonts w:hint="eastAsia" w:ascii="黑体" w:hAnsi="宋体" w:eastAsia="黑体" w:cs="黑体"/>
          <w:b/>
          <w:sz w:val="36"/>
          <w:szCs w:val="36"/>
          <w:lang w:val="en-US"/>
        </w:rPr>
      </w:pPr>
    </w:p>
    <w:tbl>
      <w:tblPr>
        <w:tblW w:w="9783" w:type="dxa"/>
        <w:jc w:val="center"/>
        <w:tblInd w:w="-6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2672"/>
        <w:gridCol w:w="2968"/>
        <w:gridCol w:w="1836"/>
        <w:gridCol w:w="1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黑体" w:eastAsia="黑体" w:cs="黑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工作阶段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内容和要求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承办单位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完成期限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-172" w:rightChars="-82" w:firstLine="36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体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检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考生报名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考区招办、中学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2015年12月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88" w:firstLineChars="49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1日</w:t>
            </w: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10日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仿宋_GB2312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第一阶段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仿宋_GB2312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考生报名信息上报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考区招办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2月29日前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考生体检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考区招办、医院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由考区确定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体检表扫描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省招办、考区招办、五岳鑫公司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4月底前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第二阶段资格审查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教育、招生、公安、纪检部门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6月6日前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单独招生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省内8所高职院校、省外部分高职院校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部分高职院校</w:t>
            </w:r>
          </w:p>
        </w:tc>
        <w:tc>
          <w:tcPr>
            <w:tcW w:w="2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4月底前完成录取。5月10日前高职院校和省招办进行计划转接。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作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公布招生录取工作实施细则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省招委、省教育厅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5月18日前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院校报分省分专业计划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高校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5月10日前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公布高校招生生源计划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省招办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6月25日前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报艺术专业校考合格考生名单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考区招办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5月20日前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81" w:firstLineChars="10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录取线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确定最低控制分数线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6月26日前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提供艺术类校考生成绩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向艺术类校考院校提供我省合格考生文化课成绩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省招办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6月27日前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填报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志愿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考生填报志愿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市、州、县（区）招办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6月28日</w:t>
            </w: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-30日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第三阶段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考生纸质档案整理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考区招办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7月5日前</w:t>
            </w: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外语口试（填报了外语专业的二本线以上考生参加）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省招办、青海师范大学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7月2日-3日</w:t>
            </w: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上线考生资格审查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市（州）招考办、考区招办等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7月9日前</w:t>
            </w: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特殊类型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生源选拔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军事、公安（武警）类院校，中央司法警官学院，公共安全类等院校</w:t>
            </w:r>
          </w:p>
        </w:tc>
        <w:tc>
          <w:tcPr>
            <w:tcW w:w="2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省招委、省军区、公安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厅、司法厅、省机要局、招生院校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6月29日-7月2日（7月8日前公布合格生源名单）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面试单位公布合格名单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lang w:val="en-US"/>
        </w:rPr>
      </w:pPr>
    </w:p>
    <w:tbl>
      <w:tblPr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880"/>
        <w:gridCol w:w="2025"/>
        <w:gridCol w:w="1409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录取准备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录取工作及数据准备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省招办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7月6日-9日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1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8" w:firstLineChars="198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录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取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︵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含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第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段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56" w:firstLineChars="197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61" w:firstLineChars="200"/>
              <w:jc w:val="both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︶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提前单独录取本科（梯度志愿）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省招委、招生院校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7月10日</w:t>
            </w: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13日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不复征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4" w:hRule="atLeast"/>
          <w:jc w:val="center"/>
        </w:trPr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自主招生院校录取、面向贫困地区定向招生专项计划录取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省招委、招生院校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7月14日-15日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专项计划和一本批次同时复征志愿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6" w:hRule="atLeast"/>
          <w:jc w:val="center"/>
        </w:trPr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第一批本科（梯度志愿。含同批次定向计划录取、非西藏生源定向西藏就业计划录取）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省招委、招生院校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7月16日</w:t>
            </w: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23日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（含复征时间）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第二批本科（梯度志愿。含同批次定向计划录取）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省招委、招生院校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7月24日</w:t>
            </w: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31日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（含复征时间）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78" w:firstLineChars="99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962" w:hRule="atLeast"/>
          <w:jc w:val="center"/>
        </w:trPr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省内高校民族预科录取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省招委、招生院校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8月1日</w:t>
            </w: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2日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jc w:val="center"/>
        </w:trPr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第三批本科录取（平行志愿）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省招委、招生院校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8月3日</w:t>
            </w: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11日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（含复征时间）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  <w:t>3-4</w:t>
            </w:r>
            <w:r>
              <w:rPr>
                <w:rFonts w:hint="eastAsia" w:ascii="仿宋_GB2312" w:hAnsi="宋体" w:eastAsia="仿宋_GB2312" w:cs="黑体"/>
                <w:bCs/>
                <w:sz w:val="18"/>
                <w:szCs w:val="18"/>
                <w:bdr w:val="none" w:color="auto" w:sz="0" w:space="0"/>
              </w:rPr>
              <w:t>日模拟投档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提前单独录取专科（梯度志愿）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仿宋_GB2312" w:eastAsia="仿宋_GB2312" w:cs="仿宋_GB2312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640" w:firstLineChars="200"/>
              <w:jc w:val="both"/>
              <w:rPr>
                <w:rFonts w:hint="eastAsia" w:ascii="仿宋_GB2312" w:eastAsia="仿宋_GB2312" w:cs="仿宋_GB2312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省招委、招生院校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8月12日</w:t>
            </w: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14日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  <w:jc w:val="center"/>
        </w:trPr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普通专科（平行志愿）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省招委、招生院校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8月15日</w:t>
            </w: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25日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（含复征时间）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15-16日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模拟投档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atLeast"/>
          <w:jc w:val="center"/>
        </w:trPr>
        <w:tc>
          <w:tcPr>
            <w:tcW w:w="1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eastAsia="黑体" w:cs="黑体"/>
                <w:b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黑体" w:hAnsi="Times New Roman" w:eastAsia="黑体" w:cs="黑体"/>
                <w:b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总结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考生资格审查工作总结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市（州）、考区招考办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9月底前</w:t>
            </w: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由各级招委会用文件形式上报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atLeast"/>
          <w:jc w:val="center"/>
        </w:trPr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考试招生工作年度总结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eastAsia" w:ascii="仿宋_GB2312" w:eastAsia="仿宋_GB2312" w:cs="仿宋_GB2312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省、市（州）、考区招考办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eastAsia" w:ascii="仿宋_GB2312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黑体"/>
                <w:bCs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黑体"/>
                <w:bCs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10月底前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楷体_GB2312"/>
          <w:sz w:val="32"/>
          <w:szCs w:val="32"/>
          <w:lang w:val="en-US"/>
        </w:rPr>
      </w:pPr>
      <w:r>
        <w:rPr>
          <w:rFonts w:hint="eastAsia" w:ascii="黑体" w:hAnsi="宋体" w:eastAsia="黑体" w:cs="楷体_GB2312"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方正小标宋简体" w:hAnsi="宋体" w:eastAsia="方正小标宋简体" w:cs="方正小标宋简体"/>
          <w:bCs/>
          <w:sz w:val="44"/>
          <w:szCs w:val="44"/>
          <w:lang w:val="en-US"/>
        </w:rPr>
      </w:pPr>
      <w:r>
        <w:rPr>
          <w:rFonts w:hint="eastAsia" w:ascii="方正小标宋简体" w:hAnsi="宋体" w:eastAsia="方正小标宋简体" w:cs="黑体"/>
          <w:bCs/>
          <w:kern w:val="2"/>
          <w:sz w:val="44"/>
          <w:szCs w:val="44"/>
          <w:lang w:val="en-US" w:eastAsia="zh-CN" w:bidi="ar"/>
        </w:rPr>
        <w:t>给2016年高考考生的温馨提示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72" w:lineRule="exact"/>
        <w:ind w:left="0" w:right="0" w:firstLine="640" w:firstLineChars="20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  <w:r>
        <w:rPr>
          <w:rFonts w:hint="eastAsia" w:ascii="仿宋_GB2312" w:hAnsi="宋体" w:eastAsia="仿宋_GB2312" w:cs="楷体_GB2312"/>
          <w:kern w:val="2"/>
          <w:sz w:val="32"/>
          <w:szCs w:val="32"/>
          <w:lang w:val="en-US" w:eastAsia="zh-CN" w:bidi="ar"/>
        </w:rPr>
        <w:t>1.录取期间，招生院校特别是三本、高职高专院校会打电话给已经投档的考生，考生要保证电话畅通（报名信息库中所留的号码），关机、不接听都有可能被退档。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72" w:lineRule="exact"/>
        <w:ind w:left="0" w:right="0" w:firstLine="640" w:firstLineChars="20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  <w:r>
        <w:rPr>
          <w:rFonts w:hint="eastAsia" w:ascii="仿宋_GB2312" w:hAnsi="宋体" w:eastAsia="仿宋_GB2312" w:cs="楷体_GB2312"/>
          <w:kern w:val="2"/>
          <w:sz w:val="32"/>
          <w:szCs w:val="32"/>
          <w:lang w:val="en-US" w:eastAsia="zh-CN" w:bidi="ar"/>
        </w:rPr>
        <w:t>2.省招办按照考生志愿（含服从调配志愿）投档后，考生又放弃录取机会让阅档院校退档的，将取消在同批次其它院校投档、复征志愿的资格，只能参加下一批次的录取。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72" w:lineRule="exact"/>
        <w:ind w:left="0" w:right="0" w:firstLine="640" w:firstLineChars="20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  <w:r>
        <w:rPr>
          <w:rFonts w:hint="eastAsia" w:ascii="仿宋_GB2312" w:hAnsi="宋体" w:eastAsia="仿宋_GB2312" w:cs="楷体_GB2312"/>
          <w:kern w:val="2"/>
          <w:sz w:val="32"/>
          <w:szCs w:val="32"/>
          <w:lang w:val="en-US" w:eastAsia="zh-CN" w:bidi="ar"/>
        </w:rPr>
        <w:t>3.被高校正式录取的新生，用姓名、身份证号等信息向教育部注册。教育部通过全国户籍管理系统做核验。考生核对个人信息有两次机会：①报名信息确认时；②《准考证》领取后。如发现信息有误，立即向学校或考区招办提出，由考区招办书面报告省招办修改。正式录取并向教育部注册后才发现的信息错误，省招办无权修改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72" w:lineRule="exact"/>
        <w:ind w:left="0" w:right="0" w:firstLine="640" w:firstLineChars="200"/>
        <w:jc w:val="both"/>
        <w:rPr>
          <w:rFonts w:hint="eastAsia" w:ascii="仿宋_GB2312" w:hAnsi="宋体" w:eastAsia="仿宋_GB2312" w:cs="楷体_GB2312"/>
          <w:sz w:val="32"/>
          <w:szCs w:val="32"/>
          <w:lang w:val="en-US"/>
        </w:rPr>
      </w:pPr>
      <w:r>
        <w:rPr>
          <w:rFonts w:hint="eastAsia" w:ascii="仿宋_GB2312" w:hAnsi="宋体" w:eastAsia="仿宋_GB2312" w:cs="楷体_GB2312"/>
          <w:kern w:val="2"/>
          <w:sz w:val="32"/>
          <w:szCs w:val="32"/>
          <w:lang w:val="en-US" w:eastAsia="zh-CN" w:bidi="ar"/>
        </w:rPr>
        <w:t>4.考生持《身份证》、《录取通知书》到考区招办领取个人纸介质档案，入学报到后交给所录取的高校院（系）。</w:t>
      </w:r>
    </w:p>
    <w:p>
      <w:pPr>
        <w:pStyle w:val="9"/>
        <w:widowControl/>
        <w:snapToGrid w:val="0"/>
        <w:spacing w:before="0" w:beforeAutospacing="0" w:after="120" w:afterAutospacing="0" w:line="572" w:lineRule="exact"/>
        <w:ind w:left="0" w:leftChars="0" w:right="0" w:firstLine="640" w:firstLineChars="200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宋体" w:eastAsia="仿宋_GB2312" w:cs="楷体_GB2312"/>
          <w:sz w:val="32"/>
          <w:szCs w:val="32"/>
          <w:lang w:val="en-US"/>
        </w:rPr>
        <w:t>5.</w:t>
      </w:r>
      <w:r>
        <w:rPr>
          <w:rFonts w:hint="eastAsia" w:ascii="仿宋_GB2312" w:hAnsi="宋体" w:eastAsia="仿宋_GB2312" w:cs="楷体_GB2312"/>
          <w:sz w:val="32"/>
          <w:szCs w:val="32"/>
          <w:lang w:eastAsia="zh-CN"/>
        </w:rPr>
        <w:t>收到《录取通知书》后，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考生应通过青海招考信息网或到考区招办及时查询自己的录取信息，核实所录取的院校和《录取通知书》是否真实，防止被体制外院校虚假招生上当受骗。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aperSrc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仿宋">
    <w:altName w:val="仿宋_GB2312"/>
    <w:panose1 w:val="00000000000000000000"/>
    <w:charset w:val="86"/>
    <w:family w:val="auto"/>
    <w:pitch w:val="fixed"/>
    <w:sig w:usb0="00000000" w:usb1="38CF7CFA" w:usb2="00000016" w:usb3="00000000" w:csb0="00040001" w:csb1="00000000"/>
  </w:font>
  <w:font w:name="Cambria">
    <w:altName w:val="Palatino Linotype"/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Cambria Math">
    <w:altName w:val="Palatino Linotype"/>
    <w:panose1 w:val="02040503050406030204"/>
    <w:charset w:val="00"/>
    <w:family w:val="auto"/>
    <w:pitch w:val="variable"/>
    <w:sig w:usb0="A00002EF" w:usb1="420020EB" w:usb2="00000000" w:usb3="00000000" w:csb0="0000009F" w:csb1="00000000"/>
  </w:font>
  <w:font w:name="Calibri">
    <w:altName w:val="Lucida Sans"/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方正小标宋简体">
    <w:altName w:val="黑体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@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">
    <w:altName w:val="Times New Roman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微软雅黑">
    <w:altName w:val="黑体"/>
    <w:panose1 w:val="020B0503020204020204"/>
    <w:charset w:val="86"/>
    <w:family w:val="auto"/>
    <w:pitch w:val="variable"/>
    <w:sig w:usb0="80000287" w:usb1="2A0F3C52" w:usb2="00000016" w:usb3="00000000" w:csb0="0004001F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2000019F" w:csb1="00000000"/>
  </w:font>
  <w:font w:name="@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@楷体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微软雅黑">
    <w:altName w:val="黑体"/>
    <w:panose1 w:val="020B0503020204020204"/>
    <w:charset w:val="86"/>
    <w:family w:val="auto"/>
    <w:pitch w:val="variable"/>
    <w:sig w:usb0="80000287" w:usb1="2A0F3C52" w:usb2="00000016" w:usb3="00000000" w:csb0="0004001F" w:csb1="00000000"/>
  </w:font>
  <w:font w:name="@华文仿宋">
    <w:altName w:val="仿宋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@方正小标宋简体">
    <w:altName w:val="宋体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@仿宋">
    <w:altName w:val="仿宋_GB2312"/>
    <w:panose1 w:val="00000000000000000000"/>
    <w:charset w:val="86"/>
    <w:family w:val="auto"/>
    <w:pitch w:val="fixed"/>
    <w:sig w:usb0="00000000" w:usb1="38CF7CFA" w:usb2="00000016" w:usb3="00000000" w:csb0="00040001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fixed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widowControl/>
      <w:jc w:val="right"/>
    </w:pPr>
    <w:r>
      <w:rPr>
        <w:rFonts w:hint="eastAsia" w:ascii="宋体" w:hAnsi="宋体" w:eastAsia="宋体" w:cs="宋体"/>
        <w:sz w:val="28"/>
        <w:szCs w:val="28"/>
        <w:lang/>
      </w:rPr>
      <w:fldChar w:fldCharType="begin"/>
    </w:r>
    <w:r>
      <w:rPr>
        <w:rFonts w:hint="eastAsia" w:ascii="宋体" w:hAnsi="宋体" w:eastAsia="宋体" w:cs="宋体"/>
        <w:sz w:val="28"/>
        <w:szCs w:val="28"/>
        <w:lang/>
      </w:rPr>
      <w:instrText xml:space="preserve">PAGE   \* MERGEFORMAT</w:instrText>
    </w:r>
    <w:r>
      <w:rPr>
        <w:rFonts w:hint="eastAsia" w:ascii="宋体" w:hAnsi="宋体" w:eastAsia="宋体" w:cs="宋体"/>
        <w:sz w:val="28"/>
        <w:szCs w:val="28"/>
        <w:lang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 w:eastAsia="zh-CN"/>
      </w:rPr>
      <w:t>-</w:t>
    </w:r>
    <w:r>
      <w:rPr>
        <w:rFonts w:hint="eastAsia" w:ascii="宋体" w:hAnsi="宋体" w:eastAsia="宋体" w:cs="宋体"/>
        <w:sz w:val="28"/>
        <w:szCs w:val="28"/>
        <w:lang/>
      </w:rPr>
      <w:t xml:space="preserve"> 21 -</w:t>
    </w:r>
    <w:r>
      <w:rPr>
        <w:rFonts w:hint="eastAsia" w:ascii="宋体" w:hAnsi="宋体" w:eastAsia="宋体" w:cs="宋体"/>
        <w:sz w:val="28"/>
        <w:szCs w:val="28"/>
        <w:lang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widowControl/>
    </w:pPr>
    <w:r>
      <w:rPr>
        <w:rFonts w:hint="eastAsia" w:ascii="宋体" w:hAnsi="宋体" w:eastAsia="宋体" w:cs="宋体"/>
        <w:sz w:val="28"/>
        <w:szCs w:val="28"/>
        <w:lang/>
      </w:rPr>
      <w:fldChar w:fldCharType="begin"/>
    </w:r>
    <w:r>
      <w:rPr>
        <w:rFonts w:hint="eastAsia" w:ascii="宋体" w:hAnsi="宋体" w:eastAsia="宋体" w:cs="宋体"/>
        <w:sz w:val="28"/>
        <w:szCs w:val="28"/>
        <w:lang/>
      </w:rPr>
      <w:instrText xml:space="preserve">PAGE   \* MERGEFORMAT</w:instrText>
    </w:r>
    <w:r>
      <w:rPr>
        <w:rFonts w:hint="eastAsia" w:ascii="宋体" w:hAnsi="宋体" w:eastAsia="宋体" w:cs="宋体"/>
        <w:sz w:val="28"/>
        <w:szCs w:val="28"/>
        <w:lang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 w:eastAsia="zh-CN"/>
      </w:rPr>
      <w:t>-</w:t>
    </w:r>
    <w:r>
      <w:rPr>
        <w:rFonts w:hint="eastAsia" w:ascii="宋体" w:hAnsi="宋体" w:eastAsia="宋体" w:cs="宋体"/>
        <w:sz w:val="28"/>
        <w:szCs w:val="28"/>
        <w:lang/>
      </w:rPr>
      <w:t xml:space="preserve"> 20 -</w:t>
    </w:r>
    <w:r>
      <w:rPr>
        <w:rFonts w:hint="eastAsia" w:ascii="宋体" w:hAnsi="宋体" w:eastAsia="宋体" w:cs="宋体"/>
        <w:sz w:val="28"/>
        <w:szCs w:val="28"/>
        <w:lang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94B89"/>
    <w:rsid w:val="4F894B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iPriority w:val="0"/>
    <w:pPr>
      <w:spacing w:after="120" w:afterLines="0" w:afterAutospacing="0"/>
    </w:pPr>
  </w:style>
  <w:style w:type="paragraph" w:styleId="3">
    <w:name w:val="Body Text Indent"/>
    <w:basedOn w:val="1"/>
    <w:link w:val="25"/>
    <w:uiPriority w:val="0"/>
    <w:pPr>
      <w:spacing w:after="120" w:afterLines="0" w:afterAutospacing="0"/>
      <w:ind w:left="420" w:leftChars="200"/>
    </w:pPr>
  </w:style>
  <w:style w:type="paragraph" w:styleId="4">
    <w:name w:val="Date"/>
    <w:basedOn w:val="1"/>
    <w:next w:val="1"/>
    <w:link w:val="24"/>
    <w:uiPriority w:val="0"/>
    <w:pPr>
      <w:ind w:left="100" w:leftChars="2500"/>
    </w:pPr>
  </w:style>
  <w:style w:type="paragraph" w:styleId="5">
    <w:name w:val="Body Text Indent 2"/>
    <w:basedOn w:val="1"/>
    <w:link w:val="27"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Balloon Text"/>
    <w:basedOn w:val="1"/>
    <w:link w:val="22"/>
    <w:uiPriority w:val="0"/>
    <w:rPr>
      <w:sz w:val="18"/>
    </w:rPr>
  </w:style>
  <w:style w:type="paragraph" w:styleId="7">
    <w:name w:val="footer"/>
    <w:basedOn w:val="1"/>
    <w:link w:val="20"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paragraph" w:styleId="8">
    <w:name w:val="header"/>
    <w:basedOn w:val="1"/>
    <w:link w:val="23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Indent 3"/>
    <w:basedOn w:val="1"/>
    <w:link w:val="18"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/>
      <w:jc w:val="both"/>
    </w:pPr>
    <w:rPr>
      <w:rFonts w:hint="default" w:ascii="Times New Roman" w:hAnsi="Times New Roman" w:eastAsia="宋体" w:cs="Times New Roman"/>
      <w:kern w:val="2"/>
      <w:sz w:val="16"/>
      <w:szCs w:val="16"/>
      <w:lang w:val="en-US" w:eastAsia="zh-CN" w:bidi="ar"/>
    </w:rPr>
  </w:style>
  <w:style w:type="paragraph" w:styleId="10">
    <w:name w:val="Normal (Web)"/>
    <w:basedOn w:val="1"/>
    <w:uiPriority w:val="0"/>
    <w:rPr>
      <w:sz w:val="24"/>
    </w:rPr>
  </w:style>
  <w:style w:type="paragraph" w:styleId="11">
    <w:name w:val="Title"/>
    <w:basedOn w:val="1"/>
    <w:link w:val="19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3">
    <w:name w:val="Strong"/>
    <w:basedOn w:val="12"/>
    <w:qFormat/>
    <w:uiPriority w:val="0"/>
    <w:rPr>
      <w:rFonts w:hint="eastAsia" w:ascii="仿宋_GB2312" w:eastAsia="仿宋_GB2312" w:cs="仿宋_GB2312"/>
      <w:color w:val="auto"/>
      <w:sz w:val="32"/>
      <w:szCs w:val="32"/>
    </w:rPr>
  </w:style>
  <w:style w:type="character" w:styleId="14">
    <w:name w:val="FollowedHyperlink"/>
    <w:basedOn w:val="12"/>
    <w:uiPriority w:val="0"/>
    <w:rPr>
      <w:color w:val="800080"/>
      <w:u w:val="single"/>
    </w:rPr>
  </w:style>
  <w:style w:type="character" w:styleId="15">
    <w:name w:val="Hyperlink"/>
    <w:basedOn w:val="12"/>
    <w:uiPriority w:val="0"/>
    <w:rPr>
      <w:color w:val="0000FF"/>
      <w:u w:val="single"/>
    </w:rPr>
  </w:style>
  <w:style w:type="character" w:customStyle="1" w:styleId="17">
    <w:name w:val="正文文本 Char"/>
    <w:basedOn w:val="12"/>
    <w:link w:val="2"/>
    <w:uiPriority w:val="0"/>
    <w:rPr>
      <w:rFonts w:hint="eastAsia" w:ascii="仿宋_GB2312" w:hAnsi="宋体" w:eastAsia="仿宋_GB2312" w:cs="仿宋_GB2312"/>
      <w:kern w:val="2"/>
      <w:sz w:val="30"/>
      <w:szCs w:val="30"/>
    </w:rPr>
  </w:style>
  <w:style w:type="character" w:customStyle="1" w:styleId="18">
    <w:name w:val="正文文本缩进 3 Char"/>
    <w:basedOn w:val="12"/>
    <w:link w:val="9"/>
    <w:uiPriority w:val="0"/>
    <w:rPr>
      <w:kern w:val="2"/>
      <w:sz w:val="16"/>
      <w:szCs w:val="16"/>
    </w:rPr>
  </w:style>
  <w:style w:type="character" w:customStyle="1" w:styleId="19">
    <w:name w:val="标题 Char"/>
    <w:basedOn w:val="12"/>
    <w:link w:val="11"/>
    <w:uiPriority w:val="0"/>
    <w:rPr>
      <w:rFonts w:hint="default" w:ascii="Cambria" w:hAnsi="Cambria" w:eastAsia="Cambria" w:cs="Cambria"/>
      <w:b/>
      <w:kern w:val="2"/>
      <w:sz w:val="32"/>
      <w:szCs w:val="32"/>
    </w:rPr>
  </w:style>
  <w:style w:type="character" w:customStyle="1" w:styleId="20">
    <w:name w:val="页脚 Char"/>
    <w:basedOn w:val="12"/>
    <w:link w:val="7"/>
    <w:uiPriority w:val="0"/>
    <w:rPr>
      <w:kern w:val="2"/>
      <w:sz w:val="18"/>
      <w:szCs w:val="18"/>
    </w:rPr>
  </w:style>
  <w:style w:type="character" w:customStyle="1" w:styleId="21">
    <w:name w:val="ca-21"/>
    <w:basedOn w:val="12"/>
    <w:uiPriority w:val="0"/>
    <w:rPr>
      <w:rFonts w:hint="eastAsia" w:ascii="宋体" w:hAnsi="宋体" w:eastAsia="宋体" w:cs="宋体"/>
      <w:sz w:val="28"/>
      <w:szCs w:val="28"/>
    </w:rPr>
  </w:style>
  <w:style w:type="character" w:customStyle="1" w:styleId="22">
    <w:name w:val="批注框文本 Char"/>
    <w:basedOn w:val="12"/>
    <w:link w:val="6"/>
    <w:uiPriority w:val="0"/>
    <w:rPr>
      <w:kern w:val="2"/>
      <w:sz w:val="18"/>
      <w:szCs w:val="18"/>
    </w:rPr>
  </w:style>
  <w:style w:type="character" w:customStyle="1" w:styleId="23">
    <w:name w:val="页眉 Char"/>
    <w:basedOn w:val="12"/>
    <w:link w:val="8"/>
    <w:uiPriority w:val="0"/>
    <w:rPr>
      <w:kern w:val="2"/>
      <w:sz w:val="18"/>
      <w:szCs w:val="18"/>
    </w:rPr>
  </w:style>
  <w:style w:type="character" w:customStyle="1" w:styleId="24">
    <w:name w:val="日期 Char"/>
    <w:basedOn w:val="12"/>
    <w:link w:val="4"/>
    <w:uiPriority w:val="0"/>
    <w:rPr>
      <w:kern w:val="2"/>
      <w:sz w:val="30"/>
      <w:szCs w:val="24"/>
    </w:rPr>
  </w:style>
  <w:style w:type="character" w:customStyle="1" w:styleId="25">
    <w:name w:val="正文文本缩进 Char"/>
    <w:basedOn w:val="12"/>
    <w:link w:val="3"/>
    <w:uiPriority w:val="0"/>
    <w:rPr>
      <w:rFonts w:hint="eastAsia" w:ascii="仿宋_GB2312" w:eastAsia="仿宋_GB2312" w:cs="仿宋_GB2312"/>
      <w:kern w:val="2"/>
      <w:sz w:val="32"/>
      <w:szCs w:val="24"/>
    </w:rPr>
  </w:style>
  <w:style w:type="character" w:customStyle="1" w:styleId="26">
    <w:name w:val="纯文本 Char"/>
    <w:aliases w:val="普通文字 Char,Char Char"/>
    <w:basedOn w:val="12"/>
    <w:uiPriority w:val="0"/>
    <w:rPr>
      <w:rFonts w:hint="eastAsia" w:ascii="宋体" w:hAnsi="Courier New" w:eastAsia="宋体" w:cs="宋体"/>
      <w:kern w:val="2"/>
      <w:sz w:val="21"/>
    </w:rPr>
  </w:style>
  <w:style w:type="character" w:customStyle="1" w:styleId="27">
    <w:name w:val="正文文本缩进 2 Char"/>
    <w:basedOn w:val="12"/>
    <w:link w:val="5"/>
    <w:uiPriority w:val="0"/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2016-06-21T09:26:00Z</dcterms:created>
  <dc:creator>Administrator</dc:creator>
  <cp:lastModifiedBy>Administrator</cp:lastModifiedBy>
  <dcterms:modified xsi:type="dcterms:W3CDTF">2016-06-21T09:26:36Z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